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2" w:rsidRDefault="00EC0182" w:rsidP="00EC0182">
      <w:pPr>
        <w:ind w:left="6732" w:firstLine="348"/>
        <w:jc w:val="both"/>
      </w:pPr>
    </w:p>
    <w:p w:rsidR="00EC0182" w:rsidRPr="009567E8" w:rsidRDefault="00EC0182" w:rsidP="00EC0182">
      <w:pPr>
        <w:ind w:left="6732" w:firstLine="348"/>
        <w:jc w:val="both"/>
        <w:rPr>
          <w:b/>
          <w:sz w:val="24"/>
          <w:szCs w:val="24"/>
        </w:rPr>
      </w:pPr>
    </w:p>
    <w:p w:rsidR="00EC0182" w:rsidRPr="009567E8" w:rsidRDefault="00EC0182" w:rsidP="00EC0182">
      <w:pPr>
        <w:jc w:val="center"/>
        <w:rPr>
          <w:b/>
          <w:sz w:val="24"/>
          <w:szCs w:val="24"/>
        </w:rPr>
      </w:pPr>
      <w:r w:rsidRPr="009567E8">
        <w:rPr>
          <w:b/>
          <w:sz w:val="24"/>
          <w:szCs w:val="24"/>
        </w:rPr>
        <w:t>Avviso Pubblico</w:t>
      </w:r>
    </w:p>
    <w:p w:rsidR="00EC0182" w:rsidRDefault="00EC0182" w:rsidP="00EC0182">
      <w:pPr>
        <w:jc w:val="center"/>
      </w:pPr>
      <w:r>
        <w:t xml:space="preserve">Short list professionisti esterni n. </w:t>
      </w:r>
      <w:r w:rsidR="00655340">
        <w:t>1</w:t>
      </w:r>
      <w:r>
        <w:t xml:space="preserve"> consulente </w:t>
      </w:r>
      <w:r w:rsidR="00655340">
        <w:t>Medico Competente e Sorveglianza Sanitaria</w:t>
      </w:r>
    </w:p>
    <w:p w:rsidR="00EC0182" w:rsidRDefault="00EC0182" w:rsidP="00EC0182">
      <w:pPr>
        <w:jc w:val="center"/>
      </w:pPr>
    </w:p>
    <w:p w:rsidR="00EC0182" w:rsidRDefault="00EC0182" w:rsidP="00EC0182">
      <w:pPr>
        <w:jc w:val="both"/>
      </w:pPr>
      <w:r>
        <w:t>Armena Sviluppo Spa intende acquisire mediante procedura comparativa ai sensi dell’art.6 “criteri e modalità di conferimento” del Regolamento interno per l’affidamento degli incarichi di collaborazione esterna, le offerte relative allo svolgimento delle attività di “</w:t>
      </w:r>
      <w:r w:rsidR="00655340">
        <w:t>Medico Competente e Sorveglianza Sanitaria</w:t>
      </w:r>
      <w:r>
        <w:t>” relative al seguente profilo professionale, con almeno 5 anni di esperienza del settore:</w:t>
      </w:r>
    </w:p>
    <w:p w:rsidR="00EC0182" w:rsidRDefault="00EC0182" w:rsidP="00EC0182">
      <w:pPr>
        <w:jc w:val="both"/>
      </w:pPr>
      <w:r>
        <w:t xml:space="preserve">n. 1 Dottore </w:t>
      </w:r>
      <w:r w:rsidR="002126E3">
        <w:t>in Medicina in posses</w:t>
      </w:r>
      <w:r w:rsidR="00E57842">
        <w:t>s</w:t>
      </w:r>
      <w:r w:rsidR="002126E3">
        <w:t>o dei titoli</w:t>
      </w:r>
      <w:r w:rsidR="00E57842">
        <w:t xml:space="preserve"> indicati dall’art. 38 del d.lgs. 81/2008. </w:t>
      </w:r>
      <w:bookmarkStart w:id="0" w:name="_GoBack"/>
      <w:bookmarkEnd w:id="0"/>
    </w:p>
    <w:p w:rsidR="00EC0182" w:rsidRDefault="00EC0182" w:rsidP="00EC0182">
      <w:pPr>
        <w:jc w:val="both"/>
      </w:pPr>
      <w:r>
        <w:t>All’uopo, nel rispetto del Regolamento citato, dei principi di trasparenza, rotazione, buon andamento ed economicità, al fine di garantire una maggiore competizione su l mercato e concludere nel più breve tempo possibile le operazioni previste dalla procedura, propedeutiche al suddetto affidamento, la ns. società ritiene opportuno integrare l’attuale Elenco dei professionisti esterni</w:t>
      </w:r>
    </w:p>
    <w:p w:rsidR="00EC0182" w:rsidRDefault="00EC0182" w:rsidP="00EC0182">
      <w:pPr>
        <w:jc w:val="both"/>
      </w:pPr>
      <w:r>
        <w:t xml:space="preserve">Pertanto, gli interessati ad essere coinvolti nella procedura comparativa devono presentare richiesta di iscrizione all’Elenco di professionisti per l’affidamento degli incarichi di collaborazione esterna con le modalità di presentazione riportate nell’avviso pubblico aperto per l’iscrizione agli elenchi di professionisti per l’affidamento degli incarichi di collaborazione esterna “ pubblicato sul sito </w:t>
      </w:r>
      <w:hyperlink r:id="rId7" w:history="1">
        <w:r w:rsidRPr="00D12338">
          <w:rPr>
            <w:rStyle w:val="Collegamentoipertestuale"/>
          </w:rPr>
          <w:t>www.armenasviluppo.it</w:t>
        </w:r>
      </w:hyperlink>
      <w:r>
        <w:t xml:space="preserve"> ai seguenti URL</w:t>
      </w:r>
    </w:p>
    <w:p w:rsidR="00EC0182" w:rsidRDefault="00EC0182" w:rsidP="00EC0182">
      <w:pPr>
        <w:jc w:val="both"/>
      </w:pPr>
      <w:r>
        <w:t>http://armenasviluppo.it/albo-pretorio/avvisi/.</w:t>
      </w:r>
    </w:p>
    <w:p w:rsidR="00EC0182" w:rsidRDefault="00EC0182" w:rsidP="00EC0182">
      <w:pPr>
        <w:jc w:val="both"/>
      </w:pPr>
      <w:r>
        <w:t>Sullo stesso sito è possibile scaricare il Regolamento interno degli incarichi di collaborazione esterna e la domanda di iscrizione all’elenco stesso, al seguente Url:</w:t>
      </w:r>
    </w:p>
    <w:p w:rsidR="00EC0182" w:rsidRDefault="00EC0182" w:rsidP="00EC0182">
      <w:pPr>
        <w:jc w:val="both"/>
      </w:pPr>
      <w:r>
        <w:t>http:armenasviluppo.it/albo-professionisti-esterni/modulistica-da-scaricare/.</w:t>
      </w:r>
    </w:p>
    <w:p w:rsidR="00EC0182" w:rsidRDefault="00EC0182" w:rsidP="00EC0182">
      <w:pPr>
        <w:jc w:val="both"/>
      </w:pPr>
      <w:r>
        <w:t xml:space="preserve">Il presente avviso di iscrizione scade il   </w:t>
      </w:r>
      <w:r w:rsidR="009146C8">
        <w:t>8maggio 2016</w:t>
      </w:r>
    </w:p>
    <w:p w:rsidR="00EC0182" w:rsidRDefault="00EC0182" w:rsidP="005A2485">
      <w:pPr>
        <w:jc w:val="right"/>
      </w:pPr>
      <w:r>
        <w:tab/>
      </w:r>
      <w:r>
        <w:tab/>
      </w:r>
      <w:r>
        <w:tab/>
      </w:r>
      <w:r w:rsidR="005A2485">
        <w:tab/>
      </w:r>
      <w:r w:rsidR="005A2485">
        <w:tab/>
      </w:r>
      <w:r w:rsidR="005A2485">
        <w:tab/>
      </w:r>
      <w:r w:rsidR="005A2485">
        <w:tab/>
      </w:r>
      <w:r>
        <w:t>L’amministratore Unico</w:t>
      </w:r>
    </w:p>
    <w:p w:rsidR="00EC0182" w:rsidRDefault="00EC0182" w:rsidP="005A2485">
      <w:pPr>
        <w:jc w:val="right"/>
      </w:pPr>
      <w:r>
        <w:tab/>
      </w:r>
      <w:r>
        <w:tab/>
      </w:r>
      <w:r>
        <w:tab/>
      </w:r>
      <w:r w:rsidR="005A2485">
        <w:tab/>
      </w:r>
      <w:r w:rsidR="005A2485">
        <w:tab/>
      </w:r>
      <w:r w:rsidR="005A2485">
        <w:tab/>
      </w:r>
      <w:r w:rsidR="005A2485">
        <w:tab/>
      </w:r>
      <w:r>
        <w:t>Dr. Fabio Matteo</w:t>
      </w:r>
    </w:p>
    <w:p w:rsidR="00EC0182" w:rsidRDefault="00EC0182" w:rsidP="00EC0182"/>
    <w:p w:rsidR="005A2485" w:rsidRDefault="005A2485" w:rsidP="00EC0182"/>
    <w:p w:rsidR="005A2485" w:rsidRDefault="005A2485" w:rsidP="00EC0182"/>
    <w:p w:rsidR="008B62C3" w:rsidRDefault="008B62C3"/>
    <w:sectPr w:rsidR="008B62C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CB" w:rsidRDefault="00C105CB" w:rsidP="005A2485">
      <w:pPr>
        <w:spacing w:after="0" w:line="240" w:lineRule="auto"/>
      </w:pPr>
      <w:r>
        <w:separator/>
      </w:r>
    </w:p>
  </w:endnote>
  <w:endnote w:type="continuationSeparator" w:id="0">
    <w:p w:rsidR="00C105CB" w:rsidRDefault="00C105CB" w:rsidP="005A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85" w:rsidRDefault="005A2485">
    <w:pPr>
      <w:pStyle w:val="Pidipagina"/>
    </w:pPr>
    <w:r>
      <w:rPr>
        <w:noProof/>
      </w:rPr>
      <w:drawing>
        <wp:inline distT="0" distB="0" distL="0" distR="0" wp14:anchorId="64CAE94E" wp14:editId="57654820">
          <wp:extent cx="4638040" cy="4406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8040" cy="4406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CB" w:rsidRDefault="00C105CB" w:rsidP="005A2485">
      <w:pPr>
        <w:spacing w:after="0" w:line="240" w:lineRule="auto"/>
      </w:pPr>
      <w:r>
        <w:separator/>
      </w:r>
    </w:p>
  </w:footnote>
  <w:footnote w:type="continuationSeparator" w:id="0">
    <w:p w:rsidR="00C105CB" w:rsidRDefault="00C105CB" w:rsidP="005A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85" w:rsidRDefault="005A2485">
    <w:pPr>
      <w:pStyle w:val="Intestazione"/>
    </w:pPr>
    <w:r>
      <w:rPr>
        <w:noProof/>
      </w:rPr>
      <w:drawing>
        <wp:inline distT="0" distB="0" distL="0" distR="0" wp14:anchorId="72D1A30D" wp14:editId="6F691D56">
          <wp:extent cx="1619250" cy="374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74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82"/>
    <w:rsid w:val="00005999"/>
    <w:rsid w:val="00014D74"/>
    <w:rsid w:val="00076745"/>
    <w:rsid w:val="00107A26"/>
    <w:rsid w:val="002126E3"/>
    <w:rsid w:val="002B4E8E"/>
    <w:rsid w:val="00315DB1"/>
    <w:rsid w:val="0034131D"/>
    <w:rsid w:val="00433F48"/>
    <w:rsid w:val="00444F06"/>
    <w:rsid w:val="004A212D"/>
    <w:rsid w:val="0055452C"/>
    <w:rsid w:val="005A2485"/>
    <w:rsid w:val="005D00CE"/>
    <w:rsid w:val="0062092B"/>
    <w:rsid w:val="00655340"/>
    <w:rsid w:val="00691FC2"/>
    <w:rsid w:val="007D42FF"/>
    <w:rsid w:val="007D7530"/>
    <w:rsid w:val="008B62C3"/>
    <w:rsid w:val="008C5EC0"/>
    <w:rsid w:val="009146C8"/>
    <w:rsid w:val="009768CE"/>
    <w:rsid w:val="00C105CB"/>
    <w:rsid w:val="00CE7824"/>
    <w:rsid w:val="00DF6B2A"/>
    <w:rsid w:val="00E57842"/>
    <w:rsid w:val="00E674D4"/>
    <w:rsid w:val="00EC0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182"/>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0182"/>
    <w:rPr>
      <w:color w:val="0000FF" w:themeColor="hyperlink"/>
      <w:u w:val="single"/>
    </w:rPr>
  </w:style>
  <w:style w:type="paragraph" w:styleId="Testofumetto">
    <w:name w:val="Balloon Text"/>
    <w:basedOn w:val="Normale"/>
    <w:link w:val="TestofumettoCarattere"/>
    <w:uiPriority w:val="99"/>
    <w:semiHidden/>
    <w:unhideWhenUsed/>
    <w:rsid w:val="005A2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485"/>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5A2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485"/>
    <w:rPr>
      <w:rFonts w:eastAsiaTheme="minorEastAsia"/>
      <w:lang w:eastAsia="it-IT"/>
    </w:rPr>
  </w:style>
  <w:style w:type="paragraph" w:styleId="Pidipagina">
    <w:name w:val="footer"/>
    <w:basedOn w:val="Normale"/>
    <w:link w:val="PidipaginaCarattere"/>
    <w:uiPriority w:val="99"/>
    <w:unhideWhenUsed/>
    <w:rsid w:val="005A2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485"/>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182"/>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0182"/>
    <w:rPr>
      <w:color w:val="0000FF" w:themeColor="hyperlink"/>
      <w:u w:val="single"/>
    </w:rPr>
  </w:style>
  <w:style w:type="paragraph" w:styleId="Testofumetto">
    <w:name w:val="Balloon Text"/>
    <w:basedOn w:val="Normale"/>
    <w:link w:val="TestofumettoCarattere"/>
    <w:uiPriority w:val="99"/>
    <w:semiHidden/>
    <w:unhideWhenUsed/>
    <w:rsid w:val="005A2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485"/>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5A24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485"/>
    <w:rPr>
      <w:rFonts w:eastAsiaTheme="minorEastAsia"/>
      <w:lang w:eastAsia="it-IT"/>
    </w:rPr>
  </w:style>
  <w:style w:type="paragraph" w:styleId="Pidipagina">
    <w:name w:val="footer"/>
    <w:basedOn w:val="Normale"/>
    <w:link w:val="PidipaginaCarattere"/>
    <w:uiPriority w:val="99"/>
    <w:unhideWhenUsed/>
    <w:rsid w:val="005A24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485"/>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menasvilupp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sepe</dc:creator>
  <cp:lastModifiedBy>anna sepe</cp:lastModifiedBy>
  <cp:revision>3</cp:revision>
  <cp:lastPrinted>2016-04-27T11:56:00Z</cp:lastPrinted>
  <dcterms:created xsi:type="dcterms:W3CDTF">2016-04-29T11:15:00Z</dcterms:created>
  <dcterms:modified xsi:type="dcterms:W3CDTF">2016-04-29T11:15:00Z</dcterms:modified>
</cp:coreProperties>
</file>